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72E" w14:textId="67D96451" w:rsidR="0003447E" w:rsidRPr="00F21862" w:rsidRDefault="00E021C4" w:rsidP="0003447E">
      <w:pPr>
        <w:pStyle w:val="Subheading"/>
        <w:rPr>
          <w:kern w:val="22"/>
        </w:rPr>
      </w:pPr>
      <w:r>
        <w:rPr>
          <w:kern w:val="22"/>
        </w:rPr>
        <w:t>O</w:t>
      </w:r>
      <w:r w:rsidR="00522308">
        <w:rPr>
          <w:kern w:val="22"/>
        </w:rPr>
        <w:t>ncology</w:t>
      </w:r>
      <w:r w:rsidR="0003447E" w:rsidRPr="00F21862">
        <w:rPr>
          <w:kern w:val="22"/>
        </w:rPr>
        <w:t xml:space="preserve"> </w:t>
      </w:r>
      <w:r>
        <w:rPr>
          <w:kern w:val="22"/>
        </w:rPr>
        <w:t xml:space="preserve">night float </w:t>
      </w:r>
      <w:r w:rsidR="00CC2CD8">
        <w:rPr>
          <w:kern w:val="22"/>
        </w:rPr>
        <w:t>c</w:t>
      </w:r>
      <w:r w:rsidR="00CC2CD8" w:rsidRPr="00F21862">
        <w:rPr>
          <w:kern w:val="22"/>
        </w:rPr>
        <w:t>urriculum</w:t>
      </w:r>
    </w:p>
    <w:p w14:paraId="20A0D510" w14:textId="77777777" w:rsidR="0003447E" w:rsidRPr="00F21862" w:rsidRDefault="0003447E" w:rsidP="0003447E">
      <w:pPr>
        <w:rPr>
          <w:kern w:val="22"/>
        </w:rPr>
      </w:pPr>
    </w:p>
    <w:p w14:paraId="551A86E0" w14:textId="77777777" w:rsidR="0003447E" w:rsidRPr="00F21862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Goal</w:t>
      </w:r>
    </w:p>
    <w:p w14:paraId="75B524D3" w14:textId="77777777" w:rsidR="0003447E" w:rsidRPr="00F21862" w:rsidRDefault="0003447E" w:rsidP="0003447E">
      <w:pPr>
        <w:pStyle w:val="thirdheading"/>
        <w:rPr>
          <w:kern w:val="22"/>
        </w:rPr>
      </w:pPr>
    </w:p>
    <w:p w14:paraId="4152B09B" w14:textId="4C27F3A6" w:rsidR="0003447E" w:rsidRPr="00F21862" w:rsidRDefault="0003447E" w:rsidP="0003447E">
      <w:pPr>
        <w:pStyle w:val="NormalWeb"/>
        <w:spacing w:before="0" w:beforeAutospacing="0" w:after="0" w:afterAutospacing="0"/>
        <w:rPr>
          <w:kern w:val="22"/>
        </w:rPr>
      </w:pPr>
      <w:r w:rsidRPr="00F21862">
        <w:t xml:space="preserve">The </w:t>
      </w:r>
      <w:r w:rsidR="00522308">
        <w:t>oncology</w:t>
      </w:r>
      <w:r w:rsidRPr="00F21862">
        <w:t xml:space="preserve"> </w:t>
      </w:r>
      <w:r w:rsidR="00FE57A5">
        <w:t xml:space="preserve">night float </w:t>
      </w:r>
      <w:r w:rsidR="001F7751">
        <w:t>i</w:t>
      </w:r>
      <w:r w:rsidRPr="00F21862">
        <w:t xml:space="preserve">npatient service is a clinical rotation that provides house officers exposure to the diagnosis and treatment of </w:t>
      </w:r>
      <w:r w:rsidR="00522308">
        <w:t xml:space="preserve">solid </w:t>
      </w:r>
      <w:r w:rsidR="00FE57A5">
        <w:t xml:space="preserve">and liquid </w:t>
      </w:r>
      <w:r w:rsidR="00522308">
        <w:t>oncology</w:t>
      </w:r>
      <w:r w:rsidR="0056763B">
        <w:t xml:space="preserve"> illness resulting in hospital admission</w:t>
      </w:r>
      <w:r w:rsidRPr="00F21862">
        <w:t xml:space="preserve">.  This rotation is intended to provide the exposure, clinical knowledge, skills, and professional attitudes needed to care for </w:t>
      </w:r>
      <w:r w:rsidR="00522308">
        <w:t>oncology</w:t>
      </w:r>
      <w:r w:rsidRPr="00F21862">
        <w:t xml:space="preserve"> patients with a wide variety of disease states.  </w:t>
      </w:r>
      <w:r w:rsidRPr="00F21862">
        <w:rPr>
          <w:kern w:val="22"/>
        </w:rPr>
        <w:t xml:space="preserve">Emphasis is placed on learning to coordinate the care and management of complex </w:t>
      </w:r>
      <w:r w:rsidR="00522308">
        <w:t>solid</w:t>
      </w:r>
      <w:r w:rsidR="00FE57A5">
        <w:t xml:space="preserve"> and liquid</w:t>
      </w:r>
      <w:bookmarkStart w:id="0" w:name="_GoBack"/>
      <w:bookmarkEnd w:id="0"/>
      <w:r w:rsidR="00522308">
        <w:t xml:space="preserve"> oncology</w:t>
      </w:r>
      <w:r w:rsidRPr="00F21862">
        <w:rPr>
          <w:kern w:val="22"/>
        </w:rPr>
        <w:t xml:space="preserve"> patients.</w:t>
      </w:r>
    </w:p>
    <w:p w14:paraId="1C4E1130" w14:textId="77777777" w:rsidR="0003447E" w:rsidRPr="00F21862" w:rsidRDefault="0003447E" w:rsidP="0003447E">
      <w:pPr>
        <w:rPr>
          <w:kern w:val="22"/>
        </w:rPr>
      </w:pPr>
    </w:p>
    <w:p w14:paraId="79F620F8" w14:textId="06EAEBAC" w:rsidR="0003447E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Learning Objectives</w:t>
      </w:r>
    </w:p>
    <w:p w14:paraId="7D5FCA1F" w14:textId="5EDA00A5" w:rsidR="00DF27B6" w:rsidRDefault="00DF27B6" w:rsidP="0003447E">
      <w:pPr>
        <w:pStyle w:val="thirdheading"/>
        <w:rPr>
          <w:kern w:val="22"/>
        </w:rPr>
      </w:pPr>
    </w:p>
    <w:p w14:paraId="725BD5AF" w14:textId="77777777" w:rsidR="0003447E" w:rsidRPr="00F21862" w:rsidRDefault="0003447E" w:rsidP="0003447E">
      <w:pPr>
        <w:rPr>
          <w:kern w:val="22"/>
        </w:rPr>
      </w:pPr>
    </w:p>
    <w:p w14:paraId="66ECEA74" w14:textId="77777777" w:rsidR="0003447E" w:rsidRDefault="00585B8F" w:rsidP="0003447E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PGY2</w:t>
      </w:r>
      <w:r w:rsidR="0003447E" w:rsidRPr="00B8734E">
        <w:rPr>
          <w:b/>
          <w:u w:val="single"/>
        </w:rPr>
        <w:t>:</w:t>
      </w:r>
    </w:p>
    <w:p w14:paraId="29EB43D3" w14:textId="77777777" w:rsidR="0003447E" w:rsidRPr="00ED431A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2B03C96C" w14:textId="4EFFBB12" w:rsidR="0003447E" w:rsidRDefault="0003447E" w:rsidP="00552F3C">
      <w:pPr>
        <w:pStyle w:val="bullettext"/>
        <w:tabs>
          <w:tab w:val="clear" w:pos="540"/>
          <w:tab w:val="left" w:pos="360"/>
        </w:tabs>
      </w:pPr>
      <w:r>
        <w:t xml:space="preserve">Evaluate </w:t>
      </w:r>
      <w:r w:rsidR="00522308">
        <w:t>solid oncology</w:t>
      </w:r>
      <w:r w:rsidR="0056763B" w:rsidRPr="00F21862">
        <w:t xml:space="preserve"> </w:t>
      </w:r>
      <w:r w:rsidR="00E021C4">
        <w:t xml:space="preserve">and leukemia </w:t>
      </w:r>
      <w:r w:rsidR="0056763B">
        <w:t>patients</w:t>
      </w:r>
      <w:r>
        <w:t xml:space="preserve"> and identify </w:t>
      </w:r>
      <w:r w:rsidR="00E778AA" w:rsidRPr="00552F3C">
        <w:t>the majority of</w:t>
      </w:r>
      <w:r w:rsidRPr="00552F3C">
        <w:t xml:space="preserve"> problems/complications</w:t>
      </w:r>
      <w:r>
        <w:t xml:space="preserve"> </w:t>
      </w:r>
      <w:r w:rsidR="00E778AA">
        <w:t>that are present or likely to occur during hospitalization</w:t>
      </w:r>
    </w:p>
    <w:p w14:paraId="4B52F951" w14:textId="4A771825" w:rsidR="008151AA" w:rsidRDefault="008151AA" w:rsidP="00585B8F">
      <w:pPr>
        <w:pStyle w:val="bullettext"/>
      </w:pPr>
      <w:r>
        <w:t>Recognize atypical presentations of common diseases</w:t>
      </w:r>
      <w:r w:rsidR="00522308">
        <w:t xml:space="preserve"> in solid oncology </w:t>
      </w:r>
      <w:r w:rsidR="00E021C4">
        <w:t>and leukemia</w:t>
      </w:r>
      <w:r w:rsidR="00E021C4">
        <w:t xml:space="preserve"> </w:t>
      </w:r>
      <w:r w:rsidR="00522308">
        <w:t>patients</w:t>
      </w:r>
    </w:p>
    <w:p w14:paraId="49338466" w14:textId="55E62945" w:rsidR="00585B8F" w:rsidRDefault="0003447E" w:rsidP="00CB4DD2">
      <w:pPr>
        <w:pStyle w:val="bullettext"/>
        <w:tabs>
          <w:tab w:val="clear" w:pos="540"/>
          <w:tab w:val="left" w:pos="360"/>
        </w:tabs>
      </w:pPr>
      <w:r>
        <w:t>Initiate appropriate therapy</w:t>
      </w:r>
      <w:r w:rsidR="00CB4DD2">
        <w:t>, in conjunction with your attending,</w:t>
      </w:r>
      <w:r>
        <w:t xml:space="preserve"> for </w:t>
      </w:r>
      <w:r w:rsidR="008151AA">
        <w:t xml:space="preserve">the major problems in your </w:t>
      </w:r>
      <w:r w:rsidR="00522308">
        <w:t>oncology</w:t>
      </w:r>
      <w:r w:rsidR="0056763B" w:rsidRPr="00F21862">
        <w:t xml:space="preserve"> </w:t>
      </w:r>
      <w:r w:rsidR="0056763B">
        <w:t>patients</w:t>
      </w:r>
    </w:p>
    <w:p w14:paraId="586B0D14" w14:textId="597FFFCC" w:rsidR="00585B8F" w:rsidRDefault="00E778AA" w:rsidP="00585B8F">
      <w:pPr>
        <w:pStyle w:val="bullettext"/>
      </w:pPr>
      <w:r>
        <w:t xml:space="preserve">Contribute to </w:t>
      </w:r>
      <w:r w:rsidR="00585B8F">
        <w:t>the depth of knowledge and understanding during m</w:t>
      </w:r>
      <w:r w:rsidR="00E468F7">
        <w:t>orning</w:t>
      </w:r>
      <w:r w:rsidR="00585B8F">
        <w:t xml:space="preserve"> rounds</w:t>
      </w:r>
      <w:r w:rsidR="00CB4DD2">
        <w:t>, lectures and clinical conferences</w:t>
      </w:r>
      <w:r w:rsidR="00585B8F">
        <w:t xml:space="preserve"> </w:t>
      </w:r>
    </w:p>
    <w:p w14:paraId="1DE191CF" w14:textId="77777777" w:rsidR="00585B8F" w:rsidRDefault="00585B8F" w:rsidP="00585B8F">
      <w:pPr>
        <w:pStyle w:val="bullettext"/>
      </w:pPr>
      <w:r>
        <w:t xml:space="preserve">Develop a more sophisticated plan for patient care that involves psychological, socioeconomic and historical perspectives </w:t>
      </w:r>
    </w:p>
    <w:p w14:paraId="71A367FF" w14:textId="77777777" w:rsidR="00585B8F" w:rsidRDefault="00585B8F" w:rsidP="00585B8F">
      <w:pPr>
        <w:pStyle w:val="bullettext"/>
      </w:pPr>
      <w:r>
        <w:t xml:space="preserve">Perform competently as leader when addressing the needs of acutely decompensating patients </w:t>
      </w:r>
    </w:p>
    <w:p w14:paraId="24D98B83" w14:textId="77777777" w:rsidR="00585B8F" w:rsidRDefault="00585B8F" w:rsidP="00585B8F">
      <w:pPr>
        <w:pStyle w:val="bullettext"/>
      </w:pPr>
      <w:r>
        <w:t xml:space="preserve">Interact with consultants and physicians from other disciplines to coordinate appropriate care from multiple options </w:t>
      </w:r>
    </w:p>
    <w:p w14:paraId="48C9ED64" w14:textId="77777777" w:rsidR="00585B8F" w:rsidRDefault="00585B8F" w:rsidP="00552F3C">
      <w:pPr>
        <w:pStyle w:val="bullettext"/>
        <w:tabs>
          <w:tab w:val="clear" w:pos="540"/>
          <w:tab w:val="left" w:pos="360"/>
        </w:tabs>
      </w:pPr>
      <w:r>
        <w:t xml:space="preserve">Develop competence </w:t>
      </w:r>
      <w:r w:rsidR="008151AA">
        <w:t xml:space="preserve">and </w:t>
      </w:r>
      <w:r>
        <w:t xml:space="preserve">the ability to teach the PGY-1 resident basic procedures such as </w:t>
      </w:r>
      <w:r w:rsidR="0056763B">
        <w:t>nasogastric tube and peripheral IV insertion</w:t>
      </w:r>
      <w:r>
        <w:t xml:space="preserve"> </w:t>
      </w:r>
    </w:p>
    <w:p w14:paraId="17634CE5" w14:textId="57D9E0E9" w:rsidR="0058516B" w:rsidRDefault="0058516B" w:rsidP="0058516B">
      <w:pPr>
        <w:pStyle w:val="bullettext"/>
      </w:pPr>
      <w:r>
        <w:t>Provide overnight cross-coverage for hospitalized oncology patients, including careful follow-up on assigned tasks, evaluation or reevaluation of evolving clinical scenarios, and escalation of care when applicable</w:t>
      </w:r>
    </w:p>
    <w:p w14:paraId="5789B7BE" w14:textId="77777777" w:rsidR="0058516B" w:rsidRPr="00F21862" w:rsidRDefault="0058516B" w:rsidP="0058516B">
      <w:pPr>
        <w:pStyle w:val="bullettext"/>
      </w:pPr>
      <w:r>
        <w:t>Role model how to provide effective written and verbal handoffs and give feedback to junior team members</w:t>
      </w:r>
    </w:p>
    <w:p w14:paraId="05A4F624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60C961FF" w14:textId="0883A965" w:rsidR="00DF27B6" w:rsidRDefault="00522308" w:rsidP="00DF27B6">
      <w:pPr>
        <w:pStyle w:val="bullettext"/>
      </w:pPr>
      <w:r w:rsidRPr="00F21862">
        <w:t>Demonstrate sufficien</w:t>
      </w:r>
      <w:r>
        <w:t>t</w:t>
      </w:r>
      <w:r w:rsidRPr="00F21862">
        <w:t xml:space="preserve"> </w:t>
      </w:r>
      <w:r>
        <w:t xml:space="preserve">medical </w:t>
      </w:r>
      <w:r w:rsidRPr="00F21862">
        <w:t xml:space="preserve">knowledge about common </w:t>
      </w:r>
      <w:r>
        <w:t>oncology</w:t>
      </w:r>
      <w:r w:rsidRPr="00F21862">
        <w:t xml:space="preserve"> problems</w:t>
      </w:r>
      <w:r>
        <w:t>, therapies and adverse events</w:t>
      </w:r>
      <w:r w:rsidRPr="00F21862">
        <w:t>:</w:t>
      </w:r>
      <w:r w:rsidRPr="00522308">
        <w:t xml:space="preserve"> </w:t>
      </w:r>
      <w:r>
        <w:t xml:space="preserve">acute infections, neutropenic fevers, mechanism of action of commonly used systemic agents for common </w:t>
      </w:r>
      <w:r w:rsidR="00E021C4">
        <w:t xml:space="preserve">solid and liquid </w:t>
      </w:r>
      <w:r>
        <w:t xml:space="preserve">malignancies, therapy-related side effects (including immune related adverse events), </w:t>
      </w:r>
      <w:r w:rsidRPr="00F21862">
        <w:t xml:space="preserve">GI bleeding, </w:t>
      </w:r>
      <w:r>
        <w:t>acute kidney injury, progression of the underlying malignancy, goals of care conversations</w:t>
      </w:r>
      <w:r w:rsidRPr="00F21862">
        <w:t xml:space="preserve"> </w:t>
      </w:r>
      <w:r>
        <w:t>and a wide range of metabolic disturbances</w:t>
      </w:r>
      <w:r w:rsidR="00DF27B6">
        <w:t>, and incorporate this into the daily plan on rounds.</w:t>
      </w:r>
    </w:p>
    <w:p w14:paraId="24836A45" w14:textId="2F58E87C" w:rsidR="0003447E" w:rsidRDefault="0003447E" w:rsidP="0003447E">
      <w:pPr>
        <w:pStyle w:val="bullettext"/>
      </w:pPr>
      <w:r>
        <w:t xml:space="preserve">Identify </w:t>
      </w:r>
      <w:r w:rsidR="00E778AA">
        <w:t>the basic</w:t>
      </w:r>
      <w:r>
        <w:t xml:space="preserve"> pathophysiologic mechanisms responsible for </w:t>
      </w:r>
      <w:r w:rsidR="00E778AA">
        <w:t xml:space="preserve">acute medical illness across a wide spectrum of severity </w:t>
      </w:r>
      <w:r>
        <w:t>in individual patients</w:t>
      </w:r>
    </w:p>
    <w:p w14:paraId="59801538" w14:textId="0DC2CD32" w:rsidR="00E778AA" w:rsidRDefault="00E778AA" w:rsidP="00E778AA">
      <w:pPr>
        <w:pStyle w:val="bullettext"/>
      </w:pPr>
      <w:r>
        <w:t xml:space="preserve">Identify the effects of social determinants of health that may contribute to admission and the disease/hospitalization trajectory of patient on the </w:t>
      </w:r>
      <w:r w:rsidR="00522308">
        <w:t>oncology</w:t>
      </w:r>
      <w:r>
        <w:t xml:space="preserve"> service</w:t>
      </w:r>
      <w:r w:rsidR="00E021C4">
        <w:t>s</w:t>
      </w:r>
    </w:p>
    <w:p w14:paraId="78DC6EB1" w14:textId="0546B762" w:rsidR="00E778AA" w:rsidRPr="00F21862" w:rsidRDefault="00E778AA" w:rsidP="00E778AA">
      <w:pPr>
        <w:pStyle w:val="bullettext"/>
      </w:pPr>
      <w:r>
        <w:lastRenderedPageBreak/>
        <w:t xml:space="preserve">Role model, teach and provide feedback on the basic principles of clinical reasoning in the initial evaluation and workup of </w:t>
      </w:r>
      <w:r w:rsidR="00522308">
        <w:t>oncology</w:t>
      </w:r>
      <w:r>
        <w:t xml:space="preserve"> patients</w:t>
      </w:r>
      <w:r w:rsidR="00DF27B6">
        <w:t>.</w:t>
      </w:r>
    </w:p>
    <w:p w14:paraId="1E1DD0B5" w14:textId="04F5D145" w:rsidR="00E778AA" w:rsidRDefault="00E778AA" w:rsidP="00E778AA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522308">
        <w:t>oncology</w:t>
      </w:r>
      <w:r>
        <w:t xml:space="preserve"> patients, including pre-test probability</w:t>
      </w:r>
      <w:r w:rsidR="00E0723B">
        <w:t>, likelihood ratios</w:t>
      </w:r>
      <w:r>
        <w:t xml:space="preserve"> and diagnostic test characteristics.</w:t>
      </w:r>
    </w:p>
    <w:p w14:paraId="7B582A05" w14:textId="6569ED0D" w:rsidR="003A5994" w:rsidRDefault="003A5994" w:rsidP="00E0723B">
      <w:pPr>
        <w:pStyle w:val="bullettext"/>
      </w:pPr>
      <w:r>
        <w:t xml:space="preserve">Understand and initiate the initial work-up and therapeutic approaches for common oncology patient problems </w:t>
      </w:r>
    </w:p>
    <w:p w14:paraId="3F71BC42" w14:textId="2BB7F346" w:rsidR="00E0723B" w:rsidRDefault="00E0723B" w:rsidP="00E0723B">
      <w:pPr>
        <w:pStyle w:val="bullettext"/>
      </w:pPr>
      <w:r>
        <w:t xml:space="preserve">Discuss the </w:t>
      </w:r>
      <w:r w:rsidRPr="00F21862">
        <w:t>common</w:t>
      </w:r>
      <w:r>
        <w:t xml:space="preserve"> medical</w:t>
      </w:r>
      <w:r w:rsidRPr="00F21862">
        <w:t xml:space="preserve"> therapies for common </w:t>
      </w:r>
      <w:r w:rsidR="00522308">
        <w:t>oncology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03841B20" w14:textId="77777777" w:rsidR="006301FD" w:rsidRDefault="006301FD" w:rsidP="006301FD">
      <w:pPr>
        <w:pStyle w:val="bullettext"/>
      </w:pPr>
      <w:r>
        <w:t xml:space="preserve">Become an educational resource for the team by obtaining more in-depth medical information on topics that are discussed on rounds </w:t>
      </w:r>
    </w:p>
    <w:p w14:paraId="3C92934D" w14:textId="05CD9DCA" w:rsidR="00552F3C" w:rsidRDefault="006301FD" w:rsidP="00552F3C">
      <w:pPr>
        <w:pStyle w:val="bullettext"/>
      </w:pPr>
      <w:r>
        <w:t xml:space="preserve">Develop a sufficient level of medical knowledge to teach </w:t>
      </w:r>
      <w:r w:rsidR="00E021C4">
        <w:t>others</w:t>
      </w:r>
      <w:r>
        <w:t xml:space="preserve"> </w:t>
      </w:r>
    </w:p>
    <w:p w14:paraId="0004F884" w14:textId="59BE8A10" w:rsidR="003A5994" w:rsidRPr="00F21862" w:rsidRDefault="003A5994" w:rsidP="003A5994">
      <w:pPr>
        <w:pStyle w:val="bullettext"/>
      </w:pPr>
      <w:r>
        <w:t>Understand and incorporate into daily rounds principals and limitations of biomarkers in oncologic malignancies and how they impact prognosis and therapy</w:t>
      </w:r>
    </w:p>
    <w:p w14:paraId="772221CE" w14:textId="04172215" w:rsidR="0003447E" w:rsidRPr="00CA429F" w:rsidRDefault="00552F3C" w:rsidP="0003447E">
      <w:pPr>
        <w:pStyle w:val="bullettext"/>
        <w:numPr>
          <w:ilvl w:val="0"/>
          <w:numId w:val="0"/>
        </w:numPr>
        <w:rPr>
          <w:b/>
        </w:rPr>
      </w:pPr>
      <w:r>
        <w:rPr>
          <w:b/>
        </w:rPr>
        <w:t>P</w:t>
      </w:r>
      <w:r w:rsidR="0003447E" w:rsidRPr="00CA429F">
        <w:rPr>
          <w:b/>
        </w:rPr>
        <w:t>ractice-based Learning and Improvement:</w:t>
      </w:r>
    </w:p>
    <w:p w14:paraId="4FA2B67D" w14:textId="3C2B0F32" w:rsidR="00216D60" w:rsidRDefault="00216D60" w:rsidP="00216D60">
      <w:pPr>
        <w:pStyle w:val="bullettext"/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 xml:space="preserve">that are relevant for the care of individual </w:t>
      </w:r>
      <w:r w:rsidR="00522308">
        <w:t>oncology</w:t>
      </w:r>
      <w:r w:rsidRPr="00F21862">
        <w:t xml:space="preserve"> </w:t>
      </w:r>
      <w:r>
        <w:t>patients and implement when appropriate</w:t>
      </w:r>
    </w:p>
    <w:p w14:paraId="303FA983" w14:textId="5B8468E6" w:rsidR="00216D60" w:rsidRPr="00F21862" w:rsidRDefault="00216D60" w:rsidP="00216D60">
      <w:pPr>
        <w:pStyle w:val="bullettext"/>
      </w:pPr>
      <w:r>
        <w:t>Identify clinical questions that arise at the point of patient care, seek these answers and share with the team on rounds</w:t>
      </w:r>
    </w:p>
    <w:p w14:paraId="1556C0BD" w14:textId="66D65780" w:rsidR="00216D60" w:rsidRPr="00F21862" w:rsidRDefault="00216D60" w:rsidP="00216D60">
      <w:pPr>
        <w:pStyle w:val="bullettext"/>
      </w:pPr>
      <w:r w:rsidRPr="00F21862">
        <w:t>Identify deficient areas of knowledge</w:t>
      </w:r>
      <w:r>
        <w:t>,</w:t>
      </w:r>
      <w:r w:rsidRPr="00F21862">
        <w:t xml:space="preserve"> </w:t>
      </w:r>
      <w:r>
        <w:t xml:space="preserve">develop and implement personalized learning plans </w:t>
      </w:r>
      <w:r w:rsidRPr="00F21862">
        <w:t>to improve</w:t>
      </w:r>
    </w:p>
    <w:p w14:paraId="3C2CC457" w14:textId="17B21D37" w:rsidR="00216D60" w:rsidRPr="00F21862" w:rsidRDefault="00216D60" w:rsidP="00216D60">
      <w:pPr>
        <w:pStyle w:val="bullettext"/>
        <w:tabs>
          <w:tab w:val="clear" w:pos="360"/>
        </w:tabs>
      </w:pPr>
      <w:r>
        <w:t>Role model</w:t>
      </w:r>
      <w:r w:rsidRPr="00F21862">
        <w:t xml:space="preserve"> a systematic manner of seeking out information necessary in the care of your patients </w:t>
      </w:r>
    </w:p>
    <w:p w14:paraId="1C75017E" w14:textId="1D2CC307" w:rsidR="00216D60" w:rsidRDefault="00216D60" w:rsidP="00216D60">
      <w:pPr>
        <w:pStyle w:val="bullettext"/>
      </w:pPr>
      <w:r>
        <w:t xml:space="preserve">Role model how to use computerized sources of results and information </w:t>
      </w:r>
      <w:r w:rsidR="00E021C4">
        <w:t xml:space="preserve">in the electronic medical health record (EMR) </w:t>
      </w:r>
      <w:r>
        <w:t xml:space="preserve">to enhance patient care </w:t>
      </w:r>
    </w:p>
    <w:p w14:paraId="4FC707FA" w14:textId="77777777" w:rsidR="00216D60" w:rsidRDefault="00216D60" w:rsidP="00216D60">
      <w:pPr>
        <w:pStyle w:val="bullettext"/>
      </w:pPr>
      <w:r>
        <w:t xml:space="preserve">Accept feedback and develop self-improvement plans </w:t>
      </w:r>
    </w:p>
    <w:p w14:paraId="6857190D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14:paraId="2F283408" w14:textId="6E690397" w:rsidR="00216D60" w:rsidRDefault="00216D60" w:rsidP="00216D60">
      <w:pPr>
        <w:pStyle w:val="bullettext"/>
      </w:pPr>
      <w:r>
        <w:t>Observe and lead meetings between patients, their families and the healthcare team when end-of-life issues and complex treatment options are discussed, applying principles of shared-decision making when applicable</w:t>
      </w:r>
    </w:p>
    <w:p w14:paraId="3460E3B5" w14:textId="4B60CBFB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14:paraId="040C7791" w14:textId="63B864F4" w:rsidR="00216D60" w:rsidRDefault="00216D60" w:rsidP="00216D60">
      <w:pPr>
        <w:pStyle w:val="bullettext"/>
      </w:pPr>
      <w:r>
        <w:t xml:space="preserve">Use effective listening skills </w:t>
      </w:r>
    </w:p>
    <w:p w14:paraId="6D539CDC" w14:textId="69F074C3" w:rsidR="00216D60" w:rsidRDefault="00216D60" w:rsidP="00216D60">
      <w:pPr>
        <w:pStyle w:val="bullettext"/>
      </w:pPr>
      <w:r>
        <w:t xml:space="preserve">Role model how to work effectively with others as a member of a health care team, including the </w:t>
      </w:r>
      <w:r w:rsidR="00522308">
        <w:t>oncology</w:t>
      </w:r>
      <w:r>
        <w:t xml:space="preserve"> team</w:t>
      </w:r>
      <w:r w:rsidR="00E021C4">
        <w:t>s</w:t>
      </w:r>
      <w:r>
        <w:t xml:space="preserve">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263516D" w14:textId="728038DE" w:rsidR="00216D60" w:rsidRDefault="00216D60" w:rsidP="00216D60">
      <w:pPr>
        <w:pStyle w:val="bullettext"/>
      </w:pPr>
      <w:r>
        <w:t xml:space="preserve">Write and teach others how to prepare pertinent and organized notes that accurately convey the patients’ health status and plan of care </w:t>
      </w:r>
    </w:p>
    <w:p w14:paraId="6FAEBE19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14:paraId="6AFCDB0C" w14:textId="58448A7A" w:rsidR="00216D60" w:rsidRDefault="00216D60">
      <w:pPr>
        <w:pStyle w:val="bullettext"/>
      </w:pPr>
      <w:r>
        <w:t>Act as a role model for colleagues, other house staff, nurses and students: (enthusiastic and committed to patient care; receptive to differing opinions of other healthcare members; respect all members of the healthcare team), even in stressful/challenging situations.</w:t>
      </w:r>
    </w:p>
    <w:p w14:paraId="016C57D2" w14:textId="7B9C585C" w:rsidR="00216D60" w:rsidRDefault="00216D60" w:rsidP="00216D60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0A33F247" w14:textId="3D4ADBC0" w:rsidR="00216D60" w:rsidRDefault="00216D60" w:rsidP="00216D60">
      <w:pPr>
        <w:pStyle w:val="bullettext"/>
      </w:pPr>
      <w:r>
        <w:t xml:space="preserve">Role model for others how to respond in a timely fashion to administrative requests, pages, telephone calls, etc. </w:t>
      </w:r>
    </w:p>
    <w:p w14:paraId="05E250AC" w14:textId="49CCB4BD" w:rsidR="00216D60" w:rsidRDefault="00216D60" w:rsidP="00216D60">
      <w:pPr>
        <w:pStyle w:val="bullettext"/>
      </w:pPr>
      <w:r>
        <w:t xml:space="preserve">Role model how to complete required records such as duty hours reporting and chart </w:t>
      </w:r>
      <w:r>
        <w:lastRenderedPageBreak/>
        <w:t xml:space="preserve">completion </w:t>
      </w:r>
    </w:p>
    <w:p w14:paraId="563D7B29" w14:textId="627003B0" w:rsidR="00216D60" w:rsidRDefault="00216D60" w:rsidP="00216D60">
      <w:pPr>
        <w:pStyle w:val="bullettext"/>
      </w:pPr>
      <w:r>
        <w:t xml:space="preserve">Role model habits of punctuality that demonstrates respect for fellow residents, faculty, and ancillary staff </w:t>
      </w:r>
    </w:p>
    <w:p w14:paraId="76D6963A" w14:textId="77777777"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14:paraId="6C566507" w14:textId="29B73611" w:rsidR="00216D60" w:rsidRDefault="00216D60" w:rsidP="00216D60">
      <w:pPr>
        <w:pStyle w:val="bullettext"/>
      </w:pPr>
      <w:r>
        <w:t>Seek the input of consultants, pharmacists, dieticians and social workers in situations where their expertise would be beneficial for individual patients</w:t>
      </w:r>
    </w:p>
    <w:p w14:paraId="496EA2B2" w14:textId="2EC9FE8B" w:rsidR="00216D60" w:rsidRDefault="00216D60" w:rsidP="00216D60">
      <w:pPr>
        <w:pStyle w:val="bullettext"/>
      </w:pPr>
      <w:r>
        <w:t>Identify and report system flaws that interfere with your patient’s diagnostic or treatment plan</w:t>
      </w:r>
    </w:p>
    <w:p w14:paraId="346468BF" w14:textId="1942056A" w:rsidR="00216D60" w:rsidRDefault="00216D60" w:rsidP="00216D60">
      <w:pPr>
        <w:pStyle w:val="bullettext"/>
      </w:pPr>
      <w:r>
        <w:t xml:space="preserve">Utilize consultative and ancillary services available in the hospital and develop a familiarity working with them </w:t>
      </w:r>
    </w:p>
    <w:p w14:paraId="0B133850" w14:textId="77777777" w:rsidR="00216D60" w:rsidRDefault="00216D60" w:rsidP="00216D60">
      <w:pPr>
        <w:pStyle w:val="bullettext"/>
      </w:pPr>
      <w:r>
        <w:t>Demonstrate constructive skepticism, question consult recommendations and consider your patient’s overall well-being prior to initiation of consultant recommendations</w:t>
      </w:r>
    </w:p>
    <w:p w14:paraId="7B640F21" w14:textId="78CD55A2" w:rsidR="00216D60" w:rsidRDefault="00216D60" w:rsidP="00216D60">
      <w:pPr>
        <w:pStyle w:val="bullettext"/>
      </w:pPr>
      <w:r>
        <w:t xml:space="preserve">Seek out opportunities to be a patient advocate in navigating the complex systems </w:t>
      </w:r>
    </w:p>
    <w:p w14:paraId="48A55C6C" w14:textId="5BFCD42E" w:rsidR="00216D60" w:rsidRDefault="00216D60" w:rsidP="00216D60">
      <w:pPr>
        <w:pStyle w:val="bullettext"/>
      </w:pPr>
      <w:r>
        <w:t xml:space="preserve">Apply knowledge of epidemiologic and social-behavioral sciences to the care of the patient </w:t>
      </w:r>
    </w:p>
    <w:p w14:paraId="0AD7899B" w14:textId="1A6BF5D0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 xml:space="preserve">Actively advocate for your patients in all joint conferences or rounds involving consultants from other disciplines </w:t>
      </w:r>
    </w:p>
    <w:p w14:paraId="767196A3" w14:textId="7EACE1E6" w:rsidR="0058516B" w:rsidRDefault="0058516B" w:rsidP="0058516B">
      <w:pPr>
        <w:pStyle w:val="bullettext"/>
      </w:pPr>
      <w:r>
        <w:t xml:space="preserve">Role model for junior members of the team how to coordinate activities of other non-physician team members (RN, PT, RT, OT, SW) during transitions of care </w:t>
      </w:r>
    </w:p>
    <w:p w14:paraId="1257975C" w14:textId="77777777" w:rsidR="00F56404" w:rsidRDefault="00F56404" w:rsidP="0003447E">
      <w:pPr>
        <w:pStyle w:val="bullettext"/>
        <w:numPr>
          <w:ilvl w:val="0"/>
          <w:numId w:val="0"/>
        </w:numPr>
      </w:pPr>
    </w:p>
    <w:p w14:paraId="455666CF" w14:textId="77777777" w:rsidR="00F56404" w:rsidRDefault="00F56404" w:rsidP="00F56404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PGY3</w:t>
      </w:r>
      <w:r w:rsidRPr="00B8734E">
        <w:rPr>
          <w:b/>
          <w:u w:val="single"/>
        </w:rPr>
        <w:t>:</w:t>
      </w:r>
    </w:p>
    <w:p w14:paraId="1EB2EA7E" w14:textId="77777777" w:rsidR="00F56404" w:rsidRPr="00ED431A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7F79A75E" w14:textId="7C8109B8" w:rsidR="00094067" w:rsidRDefault="00094067" w:rsidP="00552F3C">
      <w:pPr>
        <w:pStyle w:val="bullettext"/>
        <w:tabs>
          <w:tab w:val="clear" w:pos="540"/>
          <w:tab w:val="left" w:pos="360"/>
        </w:tabs>
      </w:pPr>
      <w:r>
        <w:t>Evaluate</w:t>
      </w:r>
      <w:r w:rsidR="00522308">
        <w:t xml:space="preserve"> oncology</w:t>
      </w:r>
      <w:r w:rsidRPr="00F21862">
        <w:t xml:space="preserve"> </w:t>
      </w:r>
      <w:r>
        <w:t xml:space="preserve">patients and identify </w:t>
      </w:r>
      <w:r>
        <w:rPr>
          <w:u w:val="single"/>
        </w:rPr>
        <w:t>a comprehensive list of</w:t>
      </w:r>
      <w:r w:rsidRPr="00585B8F">
        <w:rPr>
          <w:u w:val="single"/>
        </w:rPr>
        <w:t xml:space="preserve"> problems/complications</w:t>
      </w:r>
      <w:r>
        <w:t xml:space="preserve"> that are present or likely to occur during hospitalization</w:t>
      </w:r>
    </w:p>
    <w:p w14:paraId="7916BA74" w14:textId="43A4E02E" w:rsidR="00094067" w:rsidRDefault="00094067" w:rsidP="00094067">
      <w:pPr>
        <w:pStyle w:val="bullettext"/>
      </w:pPr>
      <w:r>
        <w:t>Recognize atypical presentations of common diseases</w:t>
      </w:r>
      <w:r w:rsidR="00517430">
        <w:t xml:space="preserve"> and know when uncommon/rare diagnoses need to be a diagnostic consideration</w:t>
      </w:r>
    </w:p>
    <w:p w14:paraId="77FBF756" w14:textId="7D5EC529" w:rsidR="00094067" w:rsidRDefault="00094067" w:rsidP="00094067">
      <w:pPr>
        <w:pStyle w:val="bullettext"/>
        <w:tabs>
          <w:tab w:val="clear" w:pos="540"/>
          <w:tab w:val="left" w:pos="360"/>
        </w:tabs>
      </w:pPr>
      <w:r>
        <w:t>Initiate appropriate therapy, in conjunction with your attending, for all the clinically relevant problems in your</w:t>
      </w:r>
      <w:r w:rsidR="00522308">
        <w:t xml:space="preserve"> oncology</w:t>
      </w:r>
      <w:r w:rsidRPr="00F21862">
        <w:t xml:space="preserve"> </w:t>
      </w:r>
      <w:r>
        <w:t>patients</w:t>
      </w:r>
    </w:p>
    <w:p w14:paraId="184CA08C" w14:textId="06EE13AA" w:rsidR="00094067" w:rsidRDefault="00094067" w:rsidP="00094067">
      <w:pPr>
        <w:pStyle w:val="bullettext"/>
      </w:pPr>
      <w:r>
        <w:t xml:space="preserve">Seek opportunities to expand the team’s depth of knowledge and understanding during morning rounds, lectures and clinical conferences </w:t>
      </w:r>
    </w:p>
    <w:p w14:paraId="4EB7C98A" w14:textId="51BEF3D5" w:rsidR="00094067" w:rsidRDefault="00094067" w:rsidP="00094067">
      <w:pPr>
        <w:pStyle w:val="bullettext"/>
      </w:pPr>
      <w:r>
        <w:t xml:space="preserve">Implement a plan for patient care that involves psychological, socioeconomic and historical perspectives </w:t>
      </w:r>
    </w:p>
    <w:p w14:paraId="7BBB9330" w14:textId="14F051C3" w:rsidR="00094067" w:rsidRDefault="00094067" w:rsidP="00094067">
      <w:pPr>
        <w:pStyle w:val="bullettext"/>
      </w:pPr>
      <w:r>
        <w:t>Perform competently as leader when addressing the needs of acutely decompensating patients and effectively transition care to other providers when appropriate</w:t>
      </w:r>
    </w:p>
    <w:p w14:paraId="660A9365" w14:textId="7F00199B" w:rsidR="00094067" w:rsidRDefault="00094067" w:rsidP="00094067">
      <w:pPr>
        <w:pStyle w:val="bullettext"/>
      </w:pPr>
      <w:r>
        <w:t>Interact with consultants and physicians from other disciplines to coordinate appropriate care even when there are dissenting opinions about patient care needs</w:t>
      </w:r>
    </w:p>
    <w:p w14:paraId="3EC56661" w14:textId="00BECF09" w:rsidR="00094067" w:rsidRDefault="00094067" w:rsidP="00797B8F">
      <w:pPr>
        <w:pStyle w:val="bullettext"/>
      </w:pPr>
      <w:r>
        <w:t xml:space="preserve">Teach the PGY-1 resident basic procedures such as nasogastric tube and peripheral IV insertion </w:t>
      </w:r>
    </w:p>
    <w:p w14:paraId="319EDA8C" w14:textId="37BEB6B2" w:rsidR="00D06D93" w:rsidRDefault="00D06D93" w:rsidP="00D06D93">
      <w:pPr>
        <w:pStyle w:val="bullettext"/>
      </w:pPr>
      <w:r>
        <w:t>Provide overnight cross-coverage for hospitalized oncology patients, including careful follow-up on assigned tasks, evaluation or reevaluation of evolving clinical scenarios, and escalation of care when applicable</w:t>
      </w:r>
    </w:p>
    <w:p w14:paraId="36330C8B" w14:textId="366E3D9A" w:rsidR="00D06D93" w:rsidRPr="00F21862" w:rsidRDefault="00D06D93" w:rsidP="00D06D93">
      <w:pPr>
        <w:pStyle w:val="bullettext"/>
      </w:pPr>
      <w:r>
        <w:t>Teach junior t</w:t>
      </w:r>
      <w:r w:rsidR="00E021C4">
        <w:t>rainees and students</w:t>
      </w:r>
      <w:r>
        <w:t xml:space="preserve"> how to provide effective written and verbal handoffs and give feedback </w:t>
      </w:r>
    </w:p>
    <w:p w14:paraId="704EB009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030583D4" w14:textId="27D8FBFF" w:rsidR="00094067" w:rsidRPr="00094067" w:rsidRDefault="00094067" w:rsidP="00094067">
      <w:pPr>
        <w:pStyle w:val="bullettext"/>
      </w:pPr>
      <w:r w:rsidRPr="00094067">
        <w:t>Demonstrate knowledge of and teach about disease</w:t>
      </w:r>
      <w:r>
        <w:t>s</w:t>
      </w:r>
      <w:r w:rsidRPr="00094067">
        <w:t xml:space="preserve"> and hospitalization trajectories of common and uncommon </w:t>
      </w:r>
      <w:r w:rsidR="00522308">
        <w:t>solid oncology</w:t>
      </w:r>
      <w:r w:rsidRPr="00094067">
        <w:t xml:space="preserve"> problems, and incorporate this into the daily plan on </w:t>
      </w:r>
      <w:r w:rsidRPr="00094067">
        <w:lastRenderedPageBreak/>
        <w:t>rounds.</w:t>
      </w:r>
      <w:r w:rsidR="003A5994">
        <w:t xml:space="preserve"> Typical topics include: acute infections, neutropenic fevers, mechanism of action of commonly used systemic agents for common </w:t>
      </w:r>
      <w:r w:rsidR="00E021C4">
        <w:t xml:space="preserve">solid and liquid </w:t>
      </w:r>
      <w:r w:rsidR="003A5994">
        <w:t xml:space="preserve">malignancies, therapy-related side effects (including immune related adverse events), </w:t>
      </w:r>
      <w:r w:rsidR="003A5994" w:rsidRPr="00F21862">
        <w:t xml:space="preserve">GI bleeding, </w:t>
      </w:r>
      <w:r w:rsidR="003A5994">
        <w:t>acute kidney injury, progression of the underlying malignancy, goals of care conversations</w:t>
      </w:r>
      <w:r w:rsidR="003A5994" w:rsidRPr="00F21862">
        <w:t xml:space="preserve"> </w:t>
      </w:r>
      <w:r w:rsidR="003A5994">
        <w:t xml:space="preserve">and a wide range of metabolic disturbances. </w:t>
      </w:r>
    </w:p>
    <w:p w14:paraId="059F05AE" w14:textId="4D2CEFF5" w:rsidR="00094067" w:rsidRDefault="00094067" w:rsidP="00094067">
      <w:pPr>
        <w:pStyle w:val="bullettext"/>
      </w:pPr>
      <w:r>
        <w:t>Identify and teach about the basic pathophysiologic mechanisms responsible for acute medical illness across a wide spectrum of severity in individual patients</w:t>
      </w:r>
    </w:p>
    <w:p w14:paraId="40A99764" w14:textId="4A483D74" w:rsidR="00094067" w:rsidRDefault="00094067" w:rsidP="00094067">
      <w:pPr>
        <w:pStyle w:val="bullettext"/>
      </w:pPr>
      <w:r>
        <w:t>Identify and teach about the social determinants of health that may contribute to admission and the disease/hospitalization trajectory of patient on the</w:t>
      </w:r>
      <w:r w:rsidR="00522308">
        <w:t xml:space="preserve"> oncology</w:t>
      </w:r>
      <w:r>
        <w:t xml:space="preserve"> service</w:t>
      </w:r>
    </w:p>
    <w:p w14:paraId="4521A420" w14:textId="1C044A9E" w:rsidR="00094067" w:rsidRPr="00F21862" w:rsidRDefault="00094067" w:rsidP="00094067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522308">
        <w:t>oncology</w:t>
      </w:r>
      <w:r>
        <w:t xml:space="preserve"> patients</w:t>
      </w:r>
    </w:p>
    <w:p w14:paraId="36A238CA" w14:textId="19CCCB7E" w:rsidR="00094067" w:rsidRDefault="00094067" w:rsidP="00094067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522308">
        <w:t>oncology</w:t>
      </w:r>
      <w:r>
        <w:t xml:space="preserve"> patients, including pre-test probability, likelihood ratios and diagnostic test characteristics.</w:t>
      </w:r>
    </w:p>
    <w:p w14:paraId="08697D12" w14:textId="60A7639C" w:rsidR="00094067" w:rsidRDefault="00094067" w:rsidP="00094067">
      <w:pPr>
        <w:pStyle w:val="bullettext"/>
      </w:pPr>
      <w:r>
        <w:t>Discuss and teach about medical</w:t>
      </w:r>
      <w:r w:rsidRPr="00F21862">
        <w:t xml:space="preserve"> therapies for common </w:t>
      </w:r>
      <w:r w:rsidR="00522308">
        <w:t>oncology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77A38119" w14:textId="29AD0536" w:rsidR="00094067" w:rsidRDefault="00094067" w:rsidP="00094067">
      <w:pPr>
        <w:pStyle w:val="bullettext"/>
      </w:pPr>
      <w:r>
        <w:t xml:space="preserve">Become an educational resource for the team by </w:t>
      </w:r>
      <w:r w:rsidR="00517430">
        <w:t>teaching the team what you have learned from your reading about</w:t>
      </w:r>
      <w:r>
        <w:t xml:space="preserve"> topics </w:t>
      </w:r>
      <w:r w:rsidR="00517430">
        <w:t xml:space="preserve">and patients </w:t>
      </w:r>
      <w:r>
        <w:t xml:space="preserve">that are discussed on rounds </w:t>
      </w:r>
    </w:p>
    <w:p w14:paraId="4F275BFD" w14:textId="29B1FB1E" w:rsidR="003A5994" w:rsidRPr="00F21862" w:rsidRDefault="003A5994" w:rsidP="003A5994">
      <w:pPr>
        <w:pStyle w:val="bullettext"/>
      </w:pPr>
      <w:r>
        <w:t>Teach interns and students about the principals and limitations of biomarkers in oncologic malignancies and how they impact prognosis and therapy</w:t>
      </w:r>
    </w:p>
    <w:p w14:paraId="4D59A7A7" w14:textId="2B93B7B4" w:rsidR="00F56404" w:rsidRPr="00CA429F" w:rsidRDefault="00F56404" w:rsidP="00552F3C">
      <w:pPr>
        <w:pStyle w:val="bullettext"/>
        <w:numPr>
          <w:ilvl w:val="0"/>
          <w:numId w:val="0"/>
        </w:numPr>
        <w:ind w:left="360" w:hanging="360"/>
        <w:rPr>
          <w:b/>
        </w:rPr>
      </w:pPr>
      <w:r>
        <w:t xml:space="preserve"> </w:t>
      </w:r>
      <w:r w:rsidRPr="000D0BB4">
        <w:rPr>
          <w:b/>
        </w:rPr>
        <w:t>Practice-based Learning and Improvement:</w:t>
      </w:r>
    </w:p>
    <w:p w14:paraId="399BE51E" w14:textId="10A5326A" w:rsidR="000D0BB4" w:rsidRDefault="000D0BB4" w:rsidP="00552F3C">
      <w:pPr>
        <w:pStyle w:val="bullettext"/>
        <w:tabs>
          <w:tab w:val="clear" w:pos="540"/>
          <w:tab w:val="left" w:pos="360"/>
        </w:tabs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>that are relevant for the care of individual</w:t>
      </w:r>
      <w:r w:rsidR="00522308">
        <w:t xml:space="preserve"> oncology</w:t>
      </w:r>
      <w:r w:rsidRPr="00F21862">
        <w:t xml:space="preserve"> </w:t>
      </w:r>
      <w:r>
        <w:t>patients and implement when appropriate</w:t>
      </w:r>
    </w:p>
    <w:p w14:paraId="2CB18146" w14:textId="201B3A53" w:rsidR="000D0BB4" w:rsidRPr="00F21862" w:rsidRDefault="000D0BB4" w:rsidP="000D0BB4">
      <w:pPr>
        <w:pStyle w:val="bullettext"/>
      </w:pPr>
      <w:r>
        <w:t>Identify clinical questions that arise at the point of patient care, role model how to seek these answers and share with the team on rounds</w:t>
      </w:r>
    </w:p>
    <w:p w14:paraId="30B917F2" w14:textId="11D7E504" w:rsidR="000D0BB4" w:rsidRPr="00F21862" w:rsidRDefault="000D0BB4" w:rsidP="000D0BB4">
      <w:pPr>
        <w:pStyle w:val="bullettext"/>
      </w:pPr>
      <w:r>
        <w:t xml:space="preserve">Develop and implement personalized learning plans </w:t>
      </w:r>
      <w:r w:rsidRPr="00F21862">
        <w:t>to improve</w:t>
      </w:r>
      <w:r>
        <w:t xml:space="preserve"> after i</w:t>
      </w:r>
      <w:r w:rsidRPr="00F21862">
        <w:t>dentify</w:t>
      </w:r>
      <w:r>
        <w:t>ing</w:t>
      </w:r>
      <w:r w:rsidRPr="00F21862">
        <w:t xml:space="preserve"> deficient areas of knowledge</w:t>
      </w:r>
    </w:p>
    <w:p w14:paraId="47D87DA0" w14:textId="37878813" w:rsidR="000D0BB4" w:rsidRPr="00F21862" w:rsidRDefault="000D0BB4" w:rsidP="000D0BB4">
      <w:pPr>
        <w:pStyle w:val="bullettext"/>
        <w:tabs>
          <w:tab w:val="clear" w:pos="360"/>
        </w:tabs>
      </w:pPr>
      <w:r>
        <w:t>Role model</w:t>
      </w:r>
      <w:r w:rsidRPr="00F21862">
        <w:t xml:space="preserve"> </w:t>
      </w:r>
      <w:r>
        <w:t xml:space="preserve">and teach </w:t>
      </w:r>
      <w:r w:rsidR="00FE57A5">
        <w:t>others</w:t>
      </w:r>
      <w:r>
        <w:t xml:space="preserve"> </w:t>
      </w:r>
      <w:r w:rsidRPr="00F21862">
        <w:t xml:space="preserve">a systematic </w:t>
      </w:r>
      <w:r>
        <w:t>approach to</w:t>
      </w:r>
      <w:r w:rsidRPr="00F21862">
        <w:t xml:space="preserve"> seek</w:t>
      </w:r>
      <w:r>
        <w:t>ing</w:t>
      </w:r>
      <w:r w:rsidRPr="00F21862">
        <w:t xml:space="preserve"> out information necessary in the care of your patients </w:t>
      </w:r>
    </w:p>
    <w:p w14:paraId="57582D61" w14:textId="3EB19DDB" w:rsidR="000D0BB4" w:rsidRDefault="000D0BB4" w:rsidP="000D0BB4">
      <w:pPr>
        <w:pStyle w:val="bullettext"/>
      </w:pPr>
      <w:r>
        <w:t xml:space="preserve">Role model and teach </w:t>
      </w:r>
      <w:r w:rsidR="00FE57A5">
        <w:t>others</w:t>
      </w:r>
      <w:r>
        <w:t xml:space="preserve"> how to use computerized sources of results and information </w:t>
      </w:r>
      <w:r w:rsidR="00FE57A5">
        <w:t xml:space="preserve">in the EMR </w:t>
      </w:r>
      <w:r>
        <w:t xml:space="preserve">to enhance patient care </w:t>
      </w:r>
    </w:p>
    <w:p w14:paraId="6CD1BC4D" w14:textId="6F6E6137" w:rsidR="000D0BB4" w:rsidRDefault="000D0BB4" w:rsidP="000D0BB4">
      <w:pPr>
        <w:pStyle w:val="bullettext"/>
      </w:pPr>
      <w:r>
        <w:t>Accept feedback and develop self-improvement plans for yourself and others on the team, when appropriate</w:t>
      </w:r>
    </w:p>
    <w:p w14:paraId="515F4247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0D0BB4">
        <w:rPr>
          <w:b/>
        </w:rPr>
        <w:t>Interpersonal and Communication Skills:</w:t>
      </w:r>
    </w:p>
    <w:p w14:paraId="65758D90" w14:textId="4FB28090" w:rsidR="000D0BB4" w:rsidRDefault="000D0BB4" w:rsidP="000D0BB4">
      <w:pPr>
        <w:pStyle w:val="bullettext"/>
      </w:pPr>
      <w:r>
        <w:t>Lead and teach junior members of the team how to lead meetings between patients, their families and the healthcare team when end-of-life issues and complex treatment options are discussed, applying principles of shared-decision making when applicable</w:t>
      </w:r>
    </w:p>
    <w:p w14:paraId="69C4B0BD" w14:textId="77777777" w:rsidR="000D0BB4" w:rsidRDefault="000D0BB4" w:rsidP="00797B8F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14:paraId="39BD4449" w14:textId="1356FF6D" w:rsidR="000D0BB4" w:rsidRDefault="000D0BB4" w:rsidP="000D0BB4">
      <w:pPr>
        <w:pStyle w:val="bullettext"/>
      </w:pPr>
      <w:r>
        <w:t xml:space="preserve">Use and teach other team members effective listening skills </w:t>
      </w:r>
    </w:p>
    <w:p w14:paraId="2CF18780" w14:textId="26D75C91" w:rsidR="000D0BB4" w:rsidRDefault="000D0BB4" w:rsidP="000D0BB4">
      <w:pPr>
        <w:pStyle w:val="bullettext"/>
      </w:pPr>
      <w:r>
        <w:t xml:space="preserve">Role model and teach how to work effectively with others as a member of a health care team, including the </w:t>
      </w:r>
      <w:r w:rsidR="00522308">
        <w:t>solid oncology</w:t>
      </w:r>
      <w:r>
        <w:t xml:space="preserve">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8E81151" w14:textId="0F691E1F" w:rsidR="000D0BB4" w:rsidRDefault="000D0BB4" w:rsidP="000D0BB4">
      <w:pPr>
        <w:pStyle w:val="bullettext"/>
      </w:pPr>
      <w:r>
        <w:t xml:space="preserve">Teach others how to prepare pertinent and organized notes that accurately convey the patients’ health status and plan of care and give appropriate feedback when necessary </w:t>
      </w:r>
    </w:p>
    <w:p w14:paraId="6967A972" w14:textId="2D537FE9" w:rsidR="000D0BB4" w:rsidRDefault="00F56404" w:rsidP="00797B8F">
      <w:pPr>
        <w:pStyle w:val="bullettext"/>
        <w:numPr>
          <w:ilvl w:val="0"/>
          <w:numId w:val="0"/>
        </w:numPr>
        <w:tabs>
          <w:tab w:val="clear" w:pos="540"/>
        </w:tabs>
        <w:ind w:left="360" w:hanging="360"/>
      </w:pPr>
      <w:r w:rsidRPr="00D91236">
        <w:rPr>
          <w:b/>
        </w:rPr>
        <w:t>Professionalism:</w:t>
      </w:r>
    </w:p>
    <w:p w14:paraId="4967DE77" w14:textId="5018CBCC" w:rsidR="000D0BB4" w:rsidRDefault="000D0BB4" w:rsidP="000D0BB4">
      <w:pPr>
        <w:pStyle w:val="bullettext"/>
      </w:pPr>
      <w:r>
        <w:lastRenderedPageBreak/>
        <w:t xml:space="preserve">Act as a role model for colleagues, other house staff, </w:t>
      </w:r>
      <w:r w:rsidR="00FE57A5">
        <w:t>other allied health professionals</w:t>
      </w:r>
      <w:r>
        <w:t xml:space="preserve"> and students: (enthusiastic and committed to patient care; receptive to differing opinions of other healthcare members; respect all members of the healthcare team), even in stressful/challenging situations.</w:t>
      </w:r>
    </w:p>
    <w:p w14:paraId="30CE494F" w14:textId="77777777" w:rsidR="000D0BB4" w:rsidRDefault="000D0BB4" w:rsidP="000D0BB4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2DE2B12D" w14:textId="2B9ACC34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respond in a timely fashion to administrative requests, pages, telephone calls, etc. </w:t>
      </w:r>
    </w:p>
    <w:p w14:paraId="6CB3C51D" w14:textId="6C98BFC1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complete required records such as duty hours reporting and chart completion </w:t>
      </w:r>
    </w:p>
    <w:p w14:paraId="479DEB76" w14:textId="77777777" w:rsidR="000D0BB4" w:rsidRDefault="000D0BB4" w:rsidP="000D0BB4">
      <w:pPr>
        <w:pStyle w:val="bullettext"/>
      </w:pPr>
      <w:r>
        <w:t xml:space="preserve">Role model habits of punctuality that demonstrates respect for fellow residents, faculty, and ancillary staff </w:t>
      </w:r>
    </w:p>
    <w:p w14:paraId="0CE970EF" w14:textId="0D07BFF6" w:rsidR="0003447E" w:rsidRPr="00B8734E" w:rsidRDefault="00F56404" w:rsidP="00F56404">
      <w:pPr>
        <w:pStyle w:val="bullettext"/>
        <w:numPr>
          <w:ilvl w:val="0"/>
          <w:numId w:val="0"/>
        </w:numPr>
      </w:pPr>
      <w:r w:rsidRPr="00D91236">
        <w:rPr>
          <w:b/>
        </w:rPr>
        <w:t>Systems-Based Practice:</w:t>
      </w:r>
      <w:r w:rsidR="0003447E">
        <w:tab/>
      </w:r>
    </w:p>
    <w:p w14:paraId="3A77E140" w14:textId="098EA682" w:rsidR="00D91236" w:rsidRDefault="00D91236" w:rsidP="00D91236">
      <w:pPr>
        <w:pStyle w:val="bullettext"/>
      </w:pPr>
      <w:r>
        <w:t>Teach other team members when to seek the input of consultants, pharmacists, dieticians and social workers in situations where their expertise would be beneficial for individual patients</w:t>
      </w:r>
    </w:p>
    <w:p w14:paraId="240929D2" w14:textId="40968758" w:rsidR="00D91236" w:rsidRDefault="00D91236" w:rsidP="00D91236">
      <w:pPr>
        <w:pStyle w:val="bullettext"/>
      </w:pPr>
      <w:r>
        <w:t>Identify and teach other team members how to report system flaws that interfere with your patient’s diagnostic or treatment plan</w:t>
      </w:r>
    </w:p>
    <w:p w14:paraId="0E962167" w14:textId="6775DF40" w:rsidR="00D91236" w:rsidRDefault="00D91236" w:rsidP="00D91236">
      <w:pPr>
        <w:pStyle w:val="bullettext"/>
      </w:pPr>
      <w:r>
        <w:t xml:space="preserve">Utilize consultative services and teach other team members about the ancillary services available in the hospital </w:t>
      </w:r>
    </w:p>
    <w:p w14:paraId="308C242A" w14:textId="501D6C49" w:rsidR="00D91236" w:rsidRDefault="00D91236" w:rsidP="00D91236">
      <w:pPr>
        <w:pStyle w:val="bullettext"/>
      </w:pPr>
      <w:r>
        <w:t>Teach other team members how to maintain a constructive skepticism, question consult recommendations and to consider your patient’s overall well-being prior to initiation of consultant recommendations</w:t>
      </w:r>
    </w:p>
    <w:p w14:paraId="0B543E7F" w14:textId="77777777" w:rsidR="00D91236" w:rsidRDefault="00D91236" w:rsidP="00D91236">
      <w:pPr>
        <w:pStyle w:val="bullettext"/>
      </w:pPr>
      <w:r>
        <w:t xml:space="preserve">Seek out opportunities to be a patient advocate in navigating the complex systems </w:t>
      </w:r>
    </w:p>
    <w:p w14:paraId="39EE3C71" w14:textId="77777777" w:rsidR="00D91236" w:rsidRDefault="00D91236" w:rsidP="00D91236">
      <w:pPr>
        <w:pStyle w:val="bullettext"/>
      </w:pPr>
      <w:r>
        <w:t xml:space="preserve">Apply knowledge of epidemiologic and social-behavioral sciences to the care of the patient </w:t>
      </w:r>
    </w:p>
    <w:p w14:paraId="03919EA2" w14:textId="1D5111E7" w:rsidR="00D91236" w:rsidRDefault="00D91236" w:rsidP="00552F3C">
      <w:pPr>
        <w:pStyle w:val="bullettext"/>
        <w:tabs>
          <w:tab w:val="clear" w:pos="540"/>
          <w:tab w:val="left" w:pos="360"/>
        </w:tabs>
      </w:pPr>
      <w:r>
        <w:t xml:space="preserve">Teach other team members how to actively advocate for your patients in all joint conferences or rounds involving consultants from other disciplines </w:t>
      </w:r>
    </w:p>
    <w:p w14:paraId="08EC2F3D" w14:textId="77777777" w:rsidR="00D06D93" w:rsidRDefault="00D06D93" w:rsidP="00D06D93">
      <w:pPr>
        <w:pStyle w:val="bullettext"/>
      </w:pPr>
      <w:r>
        <w:t>Teach other members of the team how to coordinate activities of non-physician team members (RN, PT, RT, OT, SW) during transitions of care</w:t>
      </w:r>
    </w:p>
    <w:p w14:paraId="729E4156" w14:textId="77777777" w:rsidR="0003447E" w:rsidRDefault="0003447E" w:rsidP="0003447E">
      <w:pPr>
        <w:rPr>
          <w:kern w:val="22"/>
        </w:rPr>
      </w:pPr>
    </w:p>
    <w:p w14:paraId="4C16A4B1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Clinical Experience</w:t>
      </w:r>
    </w:p>
    <w:p w14:paraId="1BB8E60F" w14:textId="77777777" w:rsidR="0003447E" w:rsidRDefault="0003447E" w:rsidP="0003447E">
      <w:pPr>
        <w:rPr>
          <w:kern w:val="22"/>
        </w:rPr>
      </w:pPr>
    </w:p>
    <w:p w14:paraId="1F5E8174" w14:textId="134C1126" w:rsidR="0003447E" w:rsidRDefault="0003447E" w:rsidP="0003447E">
      <w:pPr>
        <w:rPr>
          <w:kern w:val="22"/>
        </w:rPr>
      </w:pPr>
      <w:r>
        <w:rPr>
          <w:kern w:val="22"/>
        </w:rPr>
        <w:t xml:space="preserve">The </w:t>
      </w:r>
      <w:r w:rsidR="00522308">
        <w:rPr>
          <w:kern w:val="22"/>
        </w:rPr>
        <w:t>oncology</w:t>
      </w:r>
      <w:r w:rsidR="00D91236">
        <w:rPr>
          <w:kern w:val="22"/>
        </w:rPr>
        <w:t xml:space="preserve"> c</w:t>
      </w:r>
      <w:r>
        <w:rPr>
          <w:kern w:val="22"/>
        </w:rPr>
        <w:t xml:space="preserve">urriculum consists of multiple components, described below. The purpose of the structured curriculum is to be certain that </w:t>
      </w:r>
      <w:r w:rsidR="00DE6950">
        <w:rPr>
          <w:kern w:val="22"/>
        </w:rPr>
        <w:t xml:space="preserve">you are exposed to </w:t>
      </w:r>
      <w:r w:rsidR="00D91236">
        <w:rPr>
          <w:kern w:val="22"/>
        </w:rPr>
        <w:t xml:space="preserve">a wide variety of </w:t>
      </w:r>
      <w:r w:rsidR="00DE6950">
        <w:rPr>
          <w:kern w:val="22"/>
        </w:rPr>
        <w:t xml:space="preserve">patients with </w:t>
      </w:r>
      <w:r w:rsidR="00522308">
        <w:rPr>
          <w:kern w:val="22"/>
        </w:rPr>
        <w:t>solid</w:t>
      </w:r>
      <w:r w:rsidR="00FE57A5">
        <w:rPr>
          <w:kern w:val="22"/>
        </w:rPr>
        <w:t xml:space="preserve"> and liquid</w:t>
      </w:r>
      <w:r w:rsidR="00522308">
        <w:rPr>
          <w:kern w:val="22"/>
        </w:rPr>
        <w:t xml:space="preserve"> oncology</w:t>
      </w:r>
      <w:r w:rsidR="00DE6950">
        <w:rPr>
          <w:kern w:val="22"/>
        </w:rPr>
        <w:t xml:space="preserve"> conditions.</w:t>
      </w:r>
      <w:r>
        <w:rPr>
          <w:kern w:val="22"/>
        </w:rPr>
        <w:t xml:space="preserve"> </w:t>
      </w:r>
    </w:p>
    <w:p w14:paraId="0798F4DE" w14:textId="77777777" w:rsidR="00DE6950" w:rsidRDefault="00DE6950" w:rsidP="0003447E">
      <w:pPr>
        <w:rPr>
          <w:kern w:val="22"/>
        </w:rPr>
      </w:pPr>
    </w:p>
    <w:p w14:paraId="11F6A532" w14:textId="2C12EE6C" w:rsidR="0003447E" w:rsidRDefault="00DE6950" w:rsidP="0003447E">
      <w:pPr>
        <w:rPr>
          <w:kern w:val="22"/>
        </w:rPr>
      </w:pPr>
      <w:r>
        <w:rPr>
          <w:kern w:val="22"/>
        </w:rPr>
        <w:t>Trainees</w:t>
      </w:r>
      <w:r w:rsidR="0003447E">
        <w:rPr>
          <w:kern w:val="22"/>
        </w:rPr>
        <w:t xml:space="preserve"> will provide care for a wide variety of patients with </w:t>
      </w:r>
      <w:r w:rsidR="00D06D93">
        <w:rPr>
          <w:kern w:val="22"/>
        </w:rPr>
        <w:t xml:space="preserve">general </w:t>
      </w:r>
      <w:r w:rsidR="0003447E">
        <w:rPr>
          <w:kern w:val="22"/>
        </w:rPr>
        <w:t xml:space="preserve">medical </w:t>
      </w:r>
      <w:r w:rsidR="00D06D93">
        <w:rPr>
          <w:kern w:val="22"/>
        </w:rPr>
        <w:t xml:space="preserve">problems and </w:t>
      </w:r>
      <w:r w:rsidR="0003447E">
        <w:rPr>
          <w:kern w:val="22"/>
        </w:rPr>
        <w:t xml:space="preserve">illness </w:t>
      </w:r>
      <w:r w:rsidR="00D06D93">
        <w:rPr>
          <w:kern w:val="22"/>
        </w:rPr>
        <w:t xml:space="preserve">related to their underlying diagnosis of cancer </w:t>
      </w:r>
      <w:r w:rsidR="0003447E">
        <w:rPr>
          <w:kern w:val="22"/>
        </w:rPr>
        <w:t xml:space="preserve">from the time of presentation to the time of recovery and transfer to other </w:t>
      </w:r>
      <w:r w:rsidR="00D06D93">
        <w:rPr>
          <w:kern w:val="22"/>
        </w:rPr>
        <w:t>facilities</w:t>
      </w:r>
      <w:r w:rsidR="0003447E">
        <w:rPr>
          <w:kern w:val="22"/>
        </w:rPr>
        <w:t xml:space="preserve">, or to the time of death. Your care will be integrated with that of the attending physician. </w:t>
      </w:r>
      <w:r w:rsidR="00FE57A5">
        <w:rPr>
          <w:kern w:val="22"/>
        </w:rPr>
        <w:t>R</w:t>
      </w:r>
      <w:r>
        <w:rPr>
          <w:kern w:val="22"/>
        </w:rPr>
        <w:t>esidents</w:t>
      </w:r>
      <w:r w:rsidR="0003447E">
        <w:rPr>
          <w:kern w:val="22"/>
        </w:rPr>
        <w:t xml:space="preserve"> also have an opportunity to interact with specialists and consultants in radiology, pathology, general surgery and surgical specialties, and </w:t>
      </w:r>
      <w:r w:rsidR="00D91236">
        <w:rPr>
          <w:kern w:val="22"/>
        </w:rPr>
        <w:t>all medicine subspecialties</w:t>
      </w:r>
      <w:r w:rsidR="0003447E">
        <w:rPr>
          <w:kern w:val="22"/>
        </w:rPr>
        <w:t xml:space="preserve"> in the care of </w:t>
      </w:r>
      <w:r w:rsidR="00522308">
        <w:rPr>
          <w:kern w:val="22"/>
        </w:rPr>
        <w:t>solid oncology</w:t>
      </w:r>
      <w:r w:rsidR="0003447E">
        <w:rPr>
          <w:kern w:val="22"/>
        </w:rPr>
        <w:t xml:space="preserve"> patients.</w:t>
      </w:r>
    </w:p>
    <w:p w14:paraId="3E2C19A6" w14:textId="77777777" w:rsidR="0003447E" w:rsidRDefault="0003447E" w:rsidP="0003447E">
      <w:pPr>
        <w:rPr>
          <w:kern w:val="22"/>
        </w:rPr>
      </w:pPr>
    </w:p>
    <w:p w14:paraId="15311A10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E</w:t>
      </w:r>
      <w:r w:rsidR="00DE6950">
        <w:rPr>
          <w:kern w:val="22"/>
        </w:rPr>
        <w:t>ducational methods and evaluation tools</w:t>
      </w:r>
    </w:p>
    <w:p w14:paraId="17C197BB" w14:textId="77777777" w:rsidR="00424E6C" w:rsidRDefault="00424E6C" w:rsidP="00DE6950">
      <w:pPr>
        <w:spacing w:before="60"/>
        <w:jc w:val="left"/>
        <w:rPr>
          <w:b/>
          <w:sz w:val="20"/>
        </w:rPr>
      </w:pPr>
    </w:p>
    <w:p w14:paraId="78E69215" w14:textId="77777777" w:rsidR="00424E6C" w:rsidRDefault="00424E6C" w:rsidP="00DE6950">
      <w:pPr>
        <w:spacing w:before="60"/>
        <w:jc w:val="left"/>
        <w:rPr>
          <w:b/>
          <w:sz w:val="20"/>
        </w:rPr>
      </w:pPr>
      <w:r>
        <w:rPr>
          <w:b/>
          <w:sz w:val="20"/>
        </w:rPr>
        <w:t>Educational opportunities:</w:t>
      </w:r>
    </w:p>
    <w:p w14:paraId="407F35D3" w14:textId="77777777" w:rsidR="00424E6C" w:rsidRPr="00424E6C" w:rsidRDefault="00424E6C" w:rsidP="00DE6950">
      <w:pPr>
        <w:spacing w:before="60"/>
        <w:jc w:val="left"/>
      </w:pPr>
      <w:r>
        <w:t>Multidisciplinary rounds with a</w:t>
      </w:r>
      <w:r w:rsidRPr="00424E6C">
        <w:t>ttending</w:t>
      </w:r>
      <w:r>
        <w:t>, fellows, residents and bedside nurses</w:t>
      </w:r>
      <w:r w:rsidRPr="00424E6C">
        <w:t xml:space="preserve"> each morning</w:t>
      </w:r>
    </w:p>
    <w:p w14:paraId="2EF0533D" w14:textId="39A4D47B" w:rsidR="00424E6C" w:rsidRPr="00424E6C" w:rsidRDefault="00FE57A5" w:rsidP="00DE6950">
      <w:pPr>
        <w:spacing w:before="60"/>
        <w:jc w:val="left"/>
      </w:pPr>
      <w:r>
        <w:t>Oncology curriculum and morning reports on the chief resident web-site</w:t>
      </w:r>
    </w:p>
    <w:p w14:paraId="54B60D05" w14:textId="6D516D9D" w:rsidR="00424E6C" w:rsidRPr="00424E6C" w:rsidRDefault="00424E6C" w:rsidP="00DE6950">
      <w:pPr>
        <w:spacing w:before="60"/>
        <w:jc w:val="left"/>
      </w:pPr>
    </w:p>
    <w:p w14:paraId="2A3FB3B7" w14:textId="77777777" w:rsidR="00424E6C" w:rsidRPr="00424E6C" w:rsidRDefault="00424E6C" w:rsidP="00DE6950">
      <w:pPr>
        <w:spacing w:before="60"/>
        <w:jc w:val="left"/>
        <w:rPr>
          <w:sz w:val="20"/>
        </w:rPr>
      </w:pPr>
    </w:p>
    <w:p w14:paraId="68DE4D9E" w14:textId="77777777" w:rsidR="00DE6950" w:rsidRPr="00E76541" w:rsidRDefault="00DE6950" w:rsidP="00DE6950">
      <w:pPr>
        <w:spacing w:before="60"/>
        <w:jc w:val="left"/>
        <w:rPr>
          <w:b/>
          <w:sz w:val="20"/>
        </w:rPr>
      </w:pPr>
      <w:r w:rsidRPr="00E76541">
        <w:rPr>
          <w:b/>
          <w:sz w:val="20"/>
        </w:rPr>
        <w:t>Assessment Method(s) or Evaluation Tool</w:t>
      </w:r>
      <w:r w:rsidR="00424E6C">
        <w:rPr>
          <w:b/>
          <w:sz w:val="20"/>
        </w:rPr>
        <w:t>:</w:t>
      </w:r>
    </w:p>
    <w:p w14:paraId="335493F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(C)      Clinical records review</w:t>
      </w:r>
    </w:p>
    <w:p w14:paraId="4EBC73D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(D)      Direct observation</w:t>
      </w:r>
    </w:p>
    <w:p w14:paraId="2EB40F04" w14:textId="77777777" w:rsidR="00DE6950" w:rsidRPr="00424E6C" w:rsidRDefault="00DE6950" w:rsidP="00DE6950">
      <w:pPr>
        <w:ind w:firstLine="63"/>
        <w:rPr>
          <w:szCs w:val="24"/>
        </w:rPr>
      </w:pPr>
      <w:r w:rsidRPr="00797B8F">
        <w:rPr>
          <w:szCs w:val="24"/>
        </w:rPr>
        <w:t>(E)      Evaluation by non-faculty</w:t>
      </w:r>
    </w:p>
    <w:p w14:paraId="4CB0CA1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(G)     Global faculty evaluation</w:t>
      </w:r>
      <w:r w:rsidRPr="00424E6C">
        <w:rPr>
          <w:szCs w:val="24"/>
        </w:rPr>
        <w:t xml:space="preserve"> </w:t>
      </w:r>
    </w:p>
    <w:p w14:paraId="3546CD8C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(L)      Case log review</w:t>
      </w:r>
    </w:p>
    <w:p w14:paraId="784835D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(P)      Portfolio review</w:t>
      </w:r>
    </w:p>
    <w:p w14:paraId="054786D4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(PTS)  Patient survey</w:t>
      </w:r>
    </w:p>
    <w:p w14:paraId="240C2C30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(PES)  Peer survey</w:t>
      </w:r>
    </w:p>
    <w:p w14:paraId="0207F79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(S)       Skills checklist</w:t>
      </w:r>
    </w:p>
    <w:p w14:paraId="06B33B7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(SA)    Self-assessment form</w:t>
      </w:r>
    </w:p>
    <w:p w14:paraId="24FE3B7A" w14:textId="77777777" w:rsidR="00DE6950" w:rsidRPr="00424E6C" w:rsidRDefault="00DE6950" w:rsidP="00DE6950">
      <w:pPr>
        <w:pStyle w:val="BlockText"/>
        <w:ind w:hanging="285"/>
        <w:rPr>
          <w:b w:val="0"/>
          <w:sz w:val="24"/>
          <w:szCs w:val="24"/>
        </w:rPr>
      </w:pPr>
      <w:r w:rsidRPr="00424E6C">
        <w:rPr>
          <w:b w:val="0"/>
          <w:sz w:val="24"/>
          <w:szCs w:val="24"/>
        </w:rPr>
        <w:t xml:space="preserve">(T)      In-training exam  </w:t>
      </w:r>
    </w:p>
    <w:p w14:paraId="525218DD" w14:textId="6EC94A22" w:rsidR="0003447E" w:rsidRPr="00424E6C" w:rsidRDefault="00DE6950" w:rsidP="00DE6950">
      <w:pPr>
        <w:rPr>
          <w:kern w:val="22"/>
          <w:szCs w:val="24"/>
        </w:rPr>
      </w:pPr>
      <w:r w:rsidRPr="00424E6C">
        <w:rPr>
          <w:szCs w:val="24"/>
        </w:rPr>
        <w:t>(O)  Other (specify)</w:t>
      </w:r>
    </w:p>
    <w:p w14:paraId="3290C16F" w14:textId="77777777" w:rsidR="0003447E" w:rsidRDefault="0003447E" w:rsidP="0003447E">
      <w:pPr>
        <w:rPr>
          <w:kern w:val="22"/>
        </w:rPr>
      </w:pPr>
    </w:p>
    <w:p w14:paraId="76598F6B" w14:textId="46D13DBC" w:rsidR="00DE6950" w:rsidRDefault="00DE6950" w:rsidP="0003447E">
      <w:pPr>
        <w:rPr>
          <w:kern w:val="22"/>
        </w:rPr>
      </w:pPr>
      <w:r>
        <w:rPr>
          <w:kern w:val="22"/>
        </w:rPr>
        <w:t xml:space="preserve">On the </w:t>
      </w:r>
      <w:r w:rsidR="00522308">
        <w:rPr>
          <w:kern w:val="22"/>
        </w:rPr>
        <w:t>solid oncology</w:t>
      </w:r>
      <w:r w:rsidR="00D91236">
        <w:rPr>
          <w:kern w:val="22"/>
        </w:rPr>
        <w:t xml:space="preserve"> </w:t>
      </w:r>
      <w:r>
        <w:rPr>
          <w:kern w:val="22"/>
        </w:rPr>
        <w:t>rotation interns and residents will be evaluated by:</w:t>
      </w:r>
    </w:p>
    <w:p w14:paraId="18ACE205" w14:textId="6C3F13DE" w:rsidR="00AB7AFC" w:rsidRPr="0003447E" w:rsidRDefault="00403A1C" w:rsidP="0003447E">
      <w:r>
        <w:rPr>
          <w:kern w:val="22"/>
        </w:rPr>
        <w:tab/>
      </w:r>
      <w:r>
        <w:rPr>
          <w:kern w:val="22"/>
        </w:rPr>
        <w:tab/>
      </w:r>
      <w:proofErr w:type="gramStart"/>
      <w:r w:rsidRPr="00403A1C">
        <w:rPr>
          <w:kern w:val="22"/>
          <w:highlight w:val="yellow"/>
        </w:rPr>
        <w:t>C, D, G, and PES.</w:t>
      </w:r>
      <w:proofErr w:type="gramEnd"/>
      <w:r>
        <w:rPr>
          <w:kern w:val="22"/>
        </w:rPr>
        <w:t xml:space="preserve"> </w:t>
      </w:r>
    </w:p>
    <w:sectPr w:rsidR="00AB7AFC" w:rsidRPr="0003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E8A601" w15:done="0"/>
  <w15:commentEx w15:paraId="3A353C98" w15:done="0"/>
  <w15:commentEx w15:paraId="083B4E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8A601" w16cid:durableId="216470BD"/>
  <w16cid:commentId w16cid:paraId="3A353C98" w16cid:durableId="2164713B"/>
  <w16cid:commentId w16cid:paraId="083B4E8C" w16cid:durableId="216475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2F43"/>
    <w:multiLevelType w:val="singleLevel"/>
    <w:tmpl w:val="0AC0CA2A"/>
    <w:lvl w:ilvl="0">
      <w:start w:val="1"/>
      <w:numFmt w:val="bullet"/>
      <w:pStyle w:val="bullettex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5B5884"/>
    <w:multiLevelType w:val="singleLevel"/>
    <w:tmpl w:val="143A7338"/>
    <w:lvl w:ilvl="0">
      <w:start w:val="2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2">
    <w:nsid w:val="7F2E4A06"/>
    <w:multiLevelType w:val="hybridMultilevel"/>
    <w:tmpl w:val="09D2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non Martin">
    <w15:presenceInfo w15:providerId="Windows Live" w15:userId="061c394bbfe63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E"/>
    <w:rsid w:val="000318B2"/>
    <w:rsid w:val="0003447E"/>
    <w:rsid w:val="00075852"/>
    <w:rsid w:val="00092E59"/>
    <w:rsid w:val="00094067"/>
    <w:rsid w:val="000A7478"/>
    <w:rsid w:val="000D0BB4"/>
    <w:rsid w:val="001F7751"/>
    <w:rsid w:val="00216D60"/>
    <w:rsid w:val="0026705E"/>
    <w:rsid w:val="002D1064"/>
    <w:rsid w:val="002D66A9"/>
    <w:rsid w:val="003A3B30"/>
    <w:rsid w:val="003A5994"/>
    <w:rsid w:val="00403A1C"/>
    <w:rsid w:val="00424E6C"/>
    <w:rsid w:val="004A2F73"/>
    <w:rsid w:val="00517430"/>
    <w:rsid w:val="00522308"/>
    <w:rsid w:val="00552F3C"/>
    <w:rsid w:val="0056763B"/>
    <w:rsid w:val="0058516B"/>
    <w:rsid w:val="00585B8F"/>
    <w:rsid w:val="005F71A1"/>
    <w:rsid w:val="006301FD"/>
    <w:rsid w:val="00672F39"/>
    <w:rsid w:val="006C2936"/>
    <w:rsid w:val="006C6DFE"/>
    <w:rsid w:val="006D46BF"/>
    <w:rsid w:val="006F6987"/>
    <w:rsid w:val="00714002"/>
    <w:rsid w:val="00776507"/>
    <w:rsid w:val="00797B8F"/>
    <w:rsid w:val="007D7D2B"/>
    <w:rsid w:val="008151AA"/>
    <w:rsid w:val="00852E93"/>
    <w:rsid w:val="008F05EF"/>
    <w:rsid w:val="00954A8E"/>
    <w:rsid w:val="009836CD"/>
    <w:rsid w:val="009A2502"/>
    <w:rsid w:val="009B2417"/>
    <w:rsid w:val="00BD14C6"/>
    <w:rsid w:val="00C974F6"/>
    <w:rsid w:val="00CB4DD2"/>
    <w:rsid w:val="00CC2CD8"/>
    <w:rsid w:val="00D06D93"/>
    <w:rsid w:val="00D91236"/>
    <w:rsid w:val="00DE6950"/>
    <w:rsid w:val="00DF27B6"/>
    <w:rsid w:val="00E021C4"/>
    <w:rsid w:val="00E0723B"/>
    <w:rsid w:val="00E4256D"/>
    <w:rsid w:val="00E468F7"/>
    <w:rsid w:val="00E778AA"/>
    <w:rsid w:val="00F21862"/>
    <w:rsid w:val="00F56404"/>
    <w:rsid w:val="00F57270"/>
    <w:rsid w:val="00FC6D34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2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63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7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48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40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32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1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29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7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16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79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842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53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90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37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99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00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75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18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3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17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67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88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41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11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41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70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25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11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48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68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03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76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B37D-71B0-4D39-8AAC-A02981F8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McConville, John [BSD] - MED</dc:creator>
  <cp:lastModifiedBy>McConville, John [BSD] - MED</cp:lastModifiedBy>
  <cp:revision>2</cp:revision>
  <cp:lastPrinted>2019-04-25T14:41:00Z</cp:lastPrinted>
  <dcterms:created xsi:type="dcterms:W3CDTF">2019-12-04T23:13:00Z</dcterms:created>
  <dcterms:modified xsi:type="dcterms:W3CDTF">2019-12-04T23:13:00Z</dcterms:modified>
</cp:coreProperties>
</file>